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678A0" w14:textId="7D75CB43" w:rsidR="001D345B" w:rsidRDefault="001D345B" w:rsidP="001D345B">
      <w:pPr>
        <w:pStyle w:val="NormalWeb"/>
        <w:shd w:val="clear" w:color="auto" w:fill="FFFFFF"/>
        <w:spacing w:before="36" w:beforeAutospacing="0" w:after="36" w:afterAutospacing="0" w:line="312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</w:rPr>
        <w:t>omunicamos a ustedes que, con el objetivo de dar certidumbre a las farmacias en un momento en que se necesitan especialmente escenarios de mayor previsibilidad, l</w:t>
      </w:r>
      <w:r>
        <w:rPr>
          <w:rStyle w:val="Textoennegrita"/>
          <w:rFonts w:ascii="Arial" w:eastAsiaTheme="majorEastAsia" w:hAnsi="Arial" w:cs="Arial"/>
          <w:color w:val="000000"/>
        </w:rPr>
        <w:t>a COFA acordó con el PAMI la continuidad del Convenio de Medicamentos hasta el 30 de septiembre de 2026</w:t>
      </w:r>
      <w:r>
        <w:rPr>
          <w:rFonts w:ascii="Arial" w:hAnsi="Arial" w:cs="Arial"/>
          <w:color w:val="000000"/>
        </w:rPr>
        <w:t>, sin ninguna modificación sobre el convenio vigente, ni en sus condiciones ni en sus características.</w:t>
      </w:r>
    </w:p>
    <w:p w14:paraId="590E48F9" w14:textId="77777777" w:rsidR="001D345B" w:rsidRDefault="001D345B" w:rsidP="001D345B">
      <w:pPr>
        <w:pStyle w:val="NormalWeb"/>
        <w:shd w:val="clear" w:color="auto" w:fill="FFFFFF"/>
        <w:spacing w:before="36" w:beforeAutospacing="0" w:after="36" w:afterAutospacing="0" w:line="312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000000"/>
        </w:rPr>
        <w:t xml:space="preserve">La decisión fue tomada por unanimidad en Reunión de </w:t>
      </w:r>
      <w:proofErr w:type="gramStart"/>
      <w:r>
        <w:rPr>
          <w:rFonts w:ascii="Arial" w:hAnsi="Arial" w:cs="Arial"/>
          <w:color w:val="000000"/>
        </w:rPr>
        <w:t>Presidentes</w:t>
      </w:r>
      <w:proofErr w:type="gramEnd"/>
      <w:r>
        <w:rPr>
          <w:rFonts w:ascii="Arial" w:hAnsi="Arial" w:cs="Arial"/>
          <w:color w:val="000000"/>
        </w:rPr>
        <w:t xml:space="preserve"> realizada el día miércoles 24 de septiembre, en la que se coincidió en el aspecto positivo de anticipar la prórroga del Convenio PAMI, que originalmente vencía el 31 de diciembre.</w:t>
      </w:r>
    </w:p>
    <w:p w14:paraId="141250CD" w14:textId="77777777" w:rsidR="001D345B" w:rsidRDefault="001D345B" w:rsidP="001D345B">
      <w:pPr>
        <w:pStyle w:val="NormalWeb"/>
        <w:shd w:val="clear" w:color="auto" w:fill="FFFFFF"/>
        <w:spacing w:before="36" w:beforeAutospacing="0" w:after="36" w:afterAutospacing="0" w:line="312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000000"/>
        </w:rPr>
        <w:t xml:space="preserve">El jueves 25 de septiembre, el </w:t>
      </w:r>
      <w:proofErr w:type="gramStart"/>
      <w:r>
        <w:rPr>
          <w:rFonts w:ascii="Arial" w:hAnsi="Arial" w:cs="Arial"/>
          <w:color w:val="000000"/>
        </w:rPr>
        <w:t>Presidente</w:t>
      </w:r>
      <w:proofErr w:type="gramEnd"/>
      <w:r>
        <w:rPr>
          <w:rFonts w:ascii="Arial" w:hAnsi="Arial" w:cs="Arial"/>
          <w:color w:val="000000"/>
        </w:rPr>
        <w:t xml:space="preserve"> de la COFA concurrió a la sede de PAMI para rubricar la Adenda que sella la continuidad de la prestación, por parte de las farmacias de nuestra red, a los afiliados del Instituto en todo el país por un nuevo año.</w:t>
      </w:r>
    </w:p>
    <w:p w14:paraId="7CBEBB79" w14:textId="77777777" w:rsidR="000D5A9F" w:rsidRDefault="000D5A9F"/>
    <w:sectPr w:rsidR="000D5A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45B"/>
    <w:rsid w:val="000D5A9F"/>
    <w:rsid w:val="001D345B"/>
    <w:rsid w:val="00572CE5"/>
    <w:rsid w:val="00EF7E64"/>
    <w:rsid w:val="00F8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03A5F"/>
  <w15:chartTrackingRefBased/>
  <w15:docId w15:val="{A4200FA1-012C-4B7D-8064-694D2D251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D34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D34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D34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D34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D34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D34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D34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D34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D34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D34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D34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D34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D345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D345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D34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D345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D34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D34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D34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D34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D34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D34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D34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D345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D345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D345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D34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D345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D345B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D3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1D34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736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Carola Ocaranza</dc:creator>
  <cp:keywords/>
  <dc:description/>
  <cp:lastModifiedBy>Carola Ocaranza</cp:lastModifiedBy>
  <cp:revision>1</cp:revision>
  <dcterms:created xsi:type="dcterms:W3CDTF">2025-09-29T13:30:00Z</dcterms:created>
  <dcterms:modified xsi:type="dcterms:W3CDTF">2025-09-29T13:32:00Z</dcterms:modified>
</cp:coreProperties>
</file>