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1"/>
        <w:jc w:val="left"/>
        <w:rPr>
          <w:rFonts w:ascii="Gotham Rounded" w:hAnsi="Gotham Rounded"/>
        </w:rPr>
      </w:pPr>
      <w:r>
        <w:rPr>
          <w:rFonts w:ascii="Gotham Rounded" w:hAnsi="Gotham Rounded"/>
        </w:rPr>
        <w:t>Fecha de Vigencia: 01/10/2024</w:t>
      </w:r>
    </w:p>
    <w:p>
      <w:pPr>
        <w:pStyle w:val="Normal"/>
        <w:bidi w:val="0"/>
        <w:jc w:val="left"/>
        <w:rPr>
          <w:rFonts w:ascii="Gotham Rounded" w:hAnsi="Gotham Rounded"/>
        </w:rPr>
      </w:pPr>
      <w:r>
        <w:rPr>
          <w:rFonts w:ascii="Gotham Rounded" w:hAnsi="Gotham Rounded"/>
        </w:rPr>
        <w:drawing>
          <wp:anchor behindDoc="0" distT="0" distB="0" distL="0" distR="0" simplePos="0" locked="0" layoutInCell="0" allowOverlap="1" relativeHeight="2">
            <wp:simplePos x="0" y="0"/>
            <wp:positionH relativeFrom="column">
              <wp:posOffset>2153920</wp:posOffset>
            </wp:positionH>
            <wp:positionV relativeFrom="paragraph">
              <wp:posOffset>162560</wp:posOffset>
            </wp:positionV>
            <wp:extent cx="1718310" cy="90805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718310" cy="908050"/>
                    </a:xfrm>
                    <a:prstGeom prst="rect">
                      <a:avLst/>
                    </a:prstGeom>
                  </pic:spPr>
                </pic:pic>
              </a:graphicData>
            </a:graphic>
          </wp:anchor>
        </w:drawing>
      </w:r>
    </w:p>
    <w:p>
      <w:pPr>
        <w:pStyle w:val="Normal"/>
        <w:bidi w:val="0"/>
        <w:jc w:val="center"/>
        <w:rPr>
          <w:rFonts w:ascii="Gotham Rounded" w:hAnsi="Gotham Rounded"/>
        </w:rPr>
      </w:pPr>
      <w:r>
        <w:rPr>
          <w:rFonts w:ascii="Gotham Rounded" w:hAnsi="Gotham Rounded"/>
        </w:rPr>
      </w:r>
    </w:p>
    <w:p>
      <w:pPr>
        <w:pStyle w:val="Normal"/>
        <w:bidi w:val="0"/>
        <w:jc w:val="center"/>
        <w:rPr>
          <w:rFonts w:ascii="Gotham Rounded" w:hAnsi="Gotham Rounded"/>
        </w:rPr>
      </w:pPr>
      <w:r>
        <w:rPr>
          <w:rFonts w:ascii="Gotham Rounded" w:hAnsi="Gotham Rounded"/>
        </w:rPr>
      </w:r>
    </w:p>
    <w:p>
      <w:pPr>
        <w:pStyle w:val="Normal"/>
        <w:bidi w:val="0"/>
        <w:jc w:val="center"/>
        <w:rPr>
          <w:rFonts w:ascii="Gotham Rounded" w:hAnsi="Gotham Rounded"/>
        </w:rPr>
      </w:pPr>
      <w:r>
        <w:rPr>
          <w:rFonts w:ascii="Gotham Rounded" w:hAnsi="Gotham Rounded"/>
        </w:rPr>
      </w:r>
    </w:p>
    <w:p>
      <w:pPr>
        <w:pStyle w:val="Normal"/>
        <w:bidi w:val="0"/>
        <w:spacing w:before="115" w:after="312"/>
        <w:jc w:val="center"/>
        <w:rPr>
          <w:rFonts w:ascii="Gotham Rounded" w:hAnsi="Gotham Rounded"/>
          <w:color w:val="228B22"/>
          <w:sz w:val="32"/>
          <w:szCs w:val="32"/>
        </w:rPr>
      </w:pPr>
      <w:r>
        <w:rPr>
          <w:rFonts w:ascii="Gotham Rounded" w:hAnsi="Gotham Rounded"/>
          <w:color w:val="228B22"/>
          <w:sz w:val="32"/>
          <w:szCs w:val="32"/>
        </w:rPr>
      </w:r>
    </w:p>
    <w:p>
      <w:pPr>
        <w:pStyle w:val="Normal"/>
        <w:bidi w:val="0"/>
        <w:spacing w:before="115" w:after="312"/>
        <w:jc w:val="center"/>
        <w:rPr>
          <w:rFonts w:ascii="Gotham Rounded" w:hAnsi="Gotham Rounded"/>
          <w:color w:val="228B22"/>
          <w:sz w:val="32"/>
          <w:szCs w:val="32"/>
        </w:rPr>
      </w:pPr>
      <w:r>
        <w:rPr>
          <w:rFonts w:ascii="Gotham Rounded" w:hAnsi="Gotham Rounded"/>
          <w:color w:val="228B22"/>
          <w:sz w:val="32"/>
          <w:szCs w:val="32"/>
        </w:rPr>
        <w:t xml:space="preserve">NORMA OPERATIVA </w:t>
      </w:r>
      <w:r>
        <w:rPr>
          <w:rFonts w:ascii="Gotham Rounded" w:hAnsi="Gotham Rounded"/>
          <w:b/>
          <w:bCs/>
          <w:color w:val="228B22"/>
          <w:sz w:val="32"/>
          <w:szCs w:val="32"/>
        </w:rPr>
        <w:t>FARMACIAS</w:t>
      </w:r>
    </w:p>
    <w:tbl>
      <w:tblPr>
        <w:tblW w:w="5000" w:type="pct"/>
        <w:jc w:val="left"/>
        <w:tblInd w:w="0" w:type="dxa"/>
        <w:tblLayout w:type="fixed"/>
        <w:tblCellMar>
          <w:top w:w="28" w:type="dxa"/>
          <w:left w:w="28" w:type="dxa"/>
          <w:bottom w:w="28" w:type="dxa"/>
          <w:right w:w="28" w:type="dxa"/>
        </w:tblCellMar>
      </w:tblPr>
      <w:tblGrid>
        <w:gridCol w:w="4818"/>
        <w:gridCol w:w="4820"/>
      </w:tblGrid>
      <w:tr>
        <w:trPr>
          <w:trHeight w:val="517" w:hRule="atLeast"/>
        </w:trPr>
        <w:tc>
          <w:tcPr>
            <w:tcW w:w="4818" w:type="dxa"/>
            <w:tcBorders>
              <w:top w:val="single" w:sz="2" w:space="0" w:color="A9A9A9"/>
              <w:left w:val="single" w:sz="2" w:space="0" w:color="A9A9A9"/>
              <w:bottom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1 ÁMBITO DE APLICACIÓN</w:t>
            </w:r>
          </w:p>
        </w:tc>
        <w:tc>
          <w:tcPr>
            <w:tcW w:w="4820" w:type="dxa"/>
            <w:tcBorders>
              <w:top w:val="single" w:sz="2" w:space="0" w:color="A9A9A9"/>
              <w:bottom w:val="single" w:sz="2" w:space="0" w:color="A9A9A9"/>
              <w:right w:val="single" w:sz="2" w:space="0" w:color="A9A9A9"/>
            </w:tcBorders>
            <w:vAlign w:val="center"/>
          </w:tcPr>
          <w:p>
            <w:pPr>
              <w:pStyle w:val="Contenidodelatabla"/>
              <w:widowControl w:val="false"/>
              <w:suppressLineNumbers/>
              <w:bidi w:val="0"/>
              <w:ind w:left="0" w:right="0" w:firstLine="510"/>
              <w:jc w:val="left"/>
              <w:rPr>
                <w:rFonts w:ascii="Gotham Rounded" w:hAnsi="Gotham Rounded"/>
              </w:rPr>
            </w:pPr>
            <w:r>
              <w:rPr>
                <w:rFonts w:ascii="Gotham Rounded" w:hAnsi="Gotham Rounded"/>
              </w:rPr>
              <w:t>Nacional</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2 VALIDACIÓN</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 xml:space="preserve">A través del </w:t>
            </w:r>
            <w:r>
              <w:rPr>
                <w:rFonts w:ascii="Gotham Rounded" w:hAnsi="Gotham Rounded"/>
                <w:b/>
                <w:bCs/>
                <w:color w:val="000000"/>
                <w:sz w:val="24"/>
                <w:szCs w:val="24"/>
              </w:rPr>
              <w:t>Sistema de Validación</w:t>
            </w:r>
            <w:r>
              <w:rPr>
                <w:rFonts w:ascii="Gotham Rounded" w:hAnsi="Gotham Rounded"/>
                <w:b w:val="false"/>
                <w:bCs w:val="false"/>
                <w:color w:val="000000"/>
                <w:sz w:val="24"/>
                <w:szCs w:val="24"/>
              </w:rPr>
              <w:t xml:space="preserve"> </w:t>
            </w:r>
            <w:r>
              <w:rPr>
                <w:rFonts w:ascii="Gotham Rounded" w:hAnsi="Gotham Rounded"/>
                <w:b/>
                <w:bCs/>
                <w:color w:val="000000"/>
                <w:sz w:val="24"/>
                <w:szCs w:val="24"/>
              </w:rPr>
              <w:t>On-line</w:t>
            </w:r>
            <w:r>
              <w:rPr>
                <w:rFonts w:ascii="Gotham Rounded" w:hAnsi="Gotham Rounded"/>
                <w:b w:val="false"/>
                <w:bCs w:val="false"/>
                <w:color w:val="000000"/>
                <w:sz w:val="24"/>
                <w:szCs w:val="24"/>
              </w:rPr>
              <w:t xml:space="preserve"> homologado a su sistema de farmacia o a través del validador web www.misvalidaciones.com.ar </w:t>
            </w:r>
          </w:p>
          <w:p>
            <w:pPr>
              <w:pStyle w:val="Contenidodelatabla"/>
              <w:widowControl w:val="false"/>
              <w:suppressLineNumbers/>
              <w:bidi w:val="0"/>
              <w:spacing w:lineRule="auto" w:line="240" w:before="156" w:after="0"/>
              <w:ind w:left="283" w:right="283"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Requerirá la utilización de créditos previamente adquiridos por las farmacias mediante su agrupación farmacéutica o en Farmasur.</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0" w:type="dxa"/>
          <w:left w:w="0" w:type="dxa"/>
          <w:bottom w:w="0" w:type="dxa"/>
          <w:right w:w="0" w:type="dxa"/>
        </w:tblCellMar>
      </w:tblPr>
      <w:tblGrid>
        <w:gridCol w:w="2716"/>
        <w:gridCol w:w="6922"/>
      </w:tblGrid>
      <w:tr>
        <w:trPr>
          <w:trHeight w:val="517" w:hRule="atLeast"/>
        </w:trPr>
        <w:tc>
          <w:tcPr>
            <w:tcW w:w="9638" w:type="dxa"/>
            <w:gridSpan w:val="2"/>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3 DESCUENTOS</w:t>
            </w:r>
          </w:p>
        </w:tc>
      </w:tr>
      <w:tr>
        <w:trPr>
          <w:trHeight w:val="1266" w:hRule="atLeast"/>
        </w:trPr>
        <w:tc>
          <w:tcPr>
            <w:tcW w:w="2716" w:type="dxa"/>
            <w:tcBorders>
              <w:top w:val="single" w:sz="2" w:space="0" w:color="A9A9A9"/>
              <w:left w:val="single" w:sz="2" w:space="0" w:color="A9A9A9"/>
              <w:bottom w:val="single" w:sz="2" w:space="0" w:color="A9A9A9"/>
            </w:tcBorders>
            <w:tcMar>
              <w:top w:w="28" w:type="dxa"/>
              <w:left w:w="28" w:type="dxa"/>
              <w:bottom w:w="28" w:type="dxa"/>
              <w:right w:w="28" w:type="dxa"/>
            </w:tcMar>
            <w:vAlign w:val="center"/>
          </w:tcPr>
          <w:p>
            <w:pPr>
              <w:pStyle w:val="Contenidodelatabla"/>
              <w:bidi w:val="0"/>
              <w:jc w:val="center"/>
              <w:rPr>
                <w:rFonts w:ascii="Gotham Rounded" w:hAnsi="Gotham Rounded"/>
                <w:b/>
                <w:b/>
                <w:bCs/>
                <w:color w:val="2E8B57"/>
                <w:sz w:val="48"/>
                <w:szCs w:val="48"/>
              </w:rPr>
            </w:pPr>
            <w:r>
              <w:rPr>
                <w:rFonts w:ascii="Gotham Rounded" w:hAnsi="Gotham Rounded"/>
                <w:b/>
                <w:bCs/>
                <w:color w:val="2E8B57"/>
                <w:sz w:val="44"/>
                <w:szCs w:val="44"/>
              </w:rPr>
              <w:t>20%</w:t>
            </w:r>
            <w:r>
              <w:rPr>
                <w:rFonts w:ascii="Gotham Rounded" w:hAnsi="Gotham Rounded"/>
                <w:b/>
                <w:bCs/>
                <w:color w:val="2E8B57"/>
                <w:sz w:val="48"/>
                <w:szCs w:val="48"/>
              </w:rPr>
              <w:t xml:space="preserve"> </w:t>
            </w:r>
            <w:r>
              <w:rPr>
                <w:rFonts w:ascii="Gotham Rounded" w:hAnsi="Gotham Rounded"/>
                <w:b w:val="false"/>
                <w:bCs w:val="false"/>
                <w:color w:val="2E8B57"/>
                <w:sz w:val="24"/>
                <w:szCs w:val="24"/>
              </w:rPr>
              <w:t>A</w:t>
            </w:r>
            <w:r>
              <w:rPr>
                <w:rFonts w:ascii="Gotham Rounded" w:hAnsi="Gotham Rounded"/>
                <w:b/>
                <w:bCs/>
                <w:color w:val="2E8B57"/>
                <w:sz w:val="48"/>
                <w:szCs w:val="48"/>
              </w:rPr>
              <w:t xml:space="preserve"> </w:t>
            </w:r>
            <w:r>
              <w:rPr>
                <w:rFonts w:ascii="Gotham Rounded" w:hAnsi="Gotham Rounded"/>
                <w:b/>
                <w:bCs/>
                <w:color w:val="2E8B57"/>
                <w:sz w:val="44"/>
                <w:szCs w:val="44"/>
              </w:rPr>
              <w:t>40%</w:t>
            </w:r>
          </w:p>
        </w:tc>
        <w:tc>
          <w:tcPr>
            <w:tcW w:w="6922" w:type="dxa"/>
            <w:tcBorders>
              <w:top w:val="single" w:sz="2" w:space="0" w:color="A9A9A9"/>
              <w:bottom w:val="single" w:sz="2" w:space="0" w:color="A9A9A9"/>
              <w:right w:val="single" w:sz="2" w:space="0" w:color="A9A9A9"/>
            </w:tcBorders>
            <w:tcMar>
              <w:top w:w="28" w:type="dxa"/>
              <w:left w:w="28" w:type="dxa"/>
              <w:bottom w:w="28" w:type="dxa"/>
              <w:right w:w="28" w:type="dxa"/>
            </w:tcMar>
            <w:vAlign w:val="center"/>
          </w:tcPr>
          <w:p>
            <w:pPr>
              <w:pStyle w:val="Contenidodelatabla"/>
              <w:widowControl w:val="false"/>
              <w:suppressLineNumbers/>
              <w:bidi w:val="0"/>
              <w:ind w:left="283" w:right="0" w:hanging="0"/>
              <w:jc w:val="left"/>
              <w:rPr>
                <w:rFonts w:ascii="Gotham Rounded" w:hAnsi="Gotham Rounded"/>
              </w:rPr>
            </w:pPr>
            <w:r>
              <w:rPr>
                <w:rFonts w:ascii="Gotham Rounded" w:hAnsi="Gotham Rounded"/>
              </w:rPr>
              <w:t xml:space="preserve">Sobre el precio de venta al público sugerido por el laboratorio productos vigente al día del expendio e informados por el validador on-line. </w:t>
            </w:r>
            <w:r>
              <w:rPr>
                <w:rFonts w:ascii="Gotham Rounded" w:hAnsi="Gotham Rounded"/>
                <w:color w:val="2E8B57"/>
              </w:rPr>
              <w:t>(*)</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4 LÍMITE DE CANTIDADES</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Hasta dos (2) productos, iguales o distintos, por operación</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5 REQUISITOS DE CONFORMIDAD PARA EL EXPENDIO</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El paciente puede o no contar con una receta física o digital.</w:t>
            </w:r>
          </w:p>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Es necesario que el paciente firme la conformidad, en caso de no tener receta, debe hacerlo en el dorso del voucher de validación o comprobante de venta.</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Deberán estar completos todos los campos que solicite el Sistema.</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Pegar en el voucher de validación o al dorso del comprobante de venta emitido por controladora fiscal homologada o factura oficial, el/los troquel/es o código de barra de la caja (en caso de latas o envases plásticos, anotar el mismo).</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Sello y firma de la farmacia</w:t>
            </w:r>
          </w:p>
        </w:tc>
      </w:tr>
    </w:tbl>
    <w:p>
      <w:pPr>
        <w:pStyle w:val="Normal"/>
        <w:bidi w:val="0"/>
        <w:spacing w:before="0" w:after="0"/>
        <w:jc w:val="center"/>
        <w:rPr>
          <w:rFonts w:ascii="Gotham Rounded" w:hAnsi="Gotham Rounded"/>
        </w:rPr>
      </w:pPr>
      <w:r>
        <w:rPr>
          <w:rFonts w:ascii="Gotham Rounded" w:hAnsi="Gotham Rounded"/>
        </w:rPr>
      </w:r>
    </w:p>
    <w:p>
      <w:pPr>
        <w:pStyle w:val="Normal"/>
        <w:bidi w:val="0"/>
        <w:spacing w:before="0" w:after="0"/>
        <w:jc w:val="left"/>
        <w:rPr>
          <w:rFonts w:ascii="Gotham Rounded" w:hAnsi="Gotham Rounded"/>
          <w:color w:val="2E8B57"/>
          <w:sz w:val="18"/>
          <w:szCs w:val="18"/>
        </w:rPr>
      </w:pPr>
      <w:r>
        <w:rPr>
          <w:rFonts w:ascii="Gotham Rounded" w:hAnsi="Gotham Rounded"/>
          <w:color w:val="2E8B57"/>
          <w:sz w:val="18"/>
          <w:szCs w:val="18"/>
        </w:rPr>
        <w:t>(*) La bonificación de farmacia será del 10% en aquellos productos con un 20% de descuento y de un 13% en el caso de los productos con 40% de descuento.</w:t>
      </w:r>
      <w:r>
        <w:br w:type="page"/>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pageBreakBefore/>
              <w:widowControl w:val="false"/>
              <w:suppressLineNumbers/>
              <w:bidi w:val="0"/>
              <w:ind w:left="0" w:right="0" w:firstLine="567"/>
              <w:jc w:val="left"/>
              <w:rPr>
                <w:rFonts w:ascii="Gotham Rounded" w:hAnsi="Gotham Rounded"/>
                <w:color w:val="FFFFFF"/>
              </w:rPr>
            </w:pPr>
            <w:r>
              <w:rPr>
                <w:rFonts w:ascii="Gotham Rounded" w:hAnsi="Gotham Rounded"/>
                <w:color w:val="FFFFFF"/>
              </w:rPr>
              <w:t>5 TROQUELADO O CÓDIGO DE BARRAS</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Para acceder al descuento comercial los troqueles o el Código de barras deberán ajustarse a lo siguiente:</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Encontrarse en perfecto estado y sin signos de uso previo (perforaciones, evidencia o marca de sustancias adhesivas).</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Sin signos de desgaste del material (en todo o parte del troquel) o del color de la impresión.</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Sin impresiones gomígrafas mediante sellos de cualquier tipo o leyendas legibles o no.</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Sin diferencias en tamaño, grosor y/o color del troquel, para un mismo producto, presentación y lote.</w:t>
            </w:r>
          </w:p>
          <w:p>
            <w:pPr>
              <w:pStyle w:val="Contenidodelatabla"/>
              <w:widowControl w:val="false"/>
              <w:numPr>
                <w:ilvl w:val="0"/>
                <w:numId w:val="1"/>
              </w:numPr>
              <w:suppressLineNumbers/>
              <w:bidi w:val="0"/>
              <w:spacing w:lineRule="auto" w:line="240" w:before="156" w:after="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No deberán presentar cualquier otro signo que otorgue carácter dudoso del troquel.</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6 FORMA DE PRESENTACIÓN DE LAS RECETAS</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La presentación deberá estar acompañada en su frente por la carátula emitida por el Sistema On Line.</w:t>
            </w:r>
          </w:p>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La misma deberá estar intervenida con sello de la farmacia y firma del Responsable Técnico, indicando en forma clara y visible la Agrupación Farmacéutica a través de la cual realiza su presentación.</w:t>
            </w:r>
          </w:p>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En el mismo orden del listado consignado en la carátula.</w:t>
            </w:r>
          </w:p>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Agrupadas en lotes de 100 (cien).</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7 REFACTURACIÓN</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Las refacturaciones deberán liquidarse por separado indicando en la carátula de lote, la palabra “REFACTURACIÓN”, caso contrario se le dará el tratamiento de un Vale del período con el consiguiente riesgo de ser debitada por fecha vencida.</w:t>
            </w:r>
          </w:p>
        </w:tc>
      </w:tr>
    </w:tbl>
    <w:p>
      <w:pPr>
        <w:pStyle w:val="Normal"/>
        <w:bidi w:val="0"/>
        <w:spacing w:before="0" w:after="0"/>
        <w:jc w:val="center"/>
        <w:rPr>
          <w:rFonts w:ascii="Gotham Rounded" w:hAnsi="Gotham Rounded"/>
        </w:rPr>
      </w:pPr>
      <w:r>
        <w:rPr>
          <w:rFonts w:ascii="Gotham Rounded" w:hAnsi="Gotham Rounded"/>
        </w:rPr>
      </w:r>
    </w:p>
    <w:tbl>
      <w:tblPr>
        <w:tblW w:w="5000" w:type="pct"/>
        <w:jc w:val="left"/>
        <w:tblInd w:w="0" w:type="dxa"/>
        <w:tblLayout w:type="fixed"/>
        <w:tblCellMar>
          <w:top w:w="28" w:type="dxa"/>
          <w:left w:w="28" w:type="dxa"/>
          <w:bottom w:w="28" w:type="dxa"/>
          <w:right w:w="28" w:type="dxa"/>
        </w:tblCellMar>
      </w:tblPr>
      <w:tblGrid>
        <w:gridCol w:w="9638"/>
      </w:tblGrid>
      <w:tr>
        <w:trPr>
          <w:trHeight w:val="517" w:hRule="atLeast"/>
        </w:trPr>
        <w:tc>
          <w:tcPr>
            <w:tcW w:w="9638" w:type="dxa"/>
            <w:tcBorders>
              <w:top w:val="single" w:sz="2" w:space="0" w:color="A9A9A9"/>
              <w:left w:val="single" w:sz="2" w:space="0" w:color="A9A9A9"/>
              <w:right w:val="single" w:sz="2" w:space="0" w:color="A9A9A9"/>
            </w:tcBorders>
            <w:shd w:fill="2E8B57" w:val="clear"/>
            <w:vAlign w:val="center"/>
          </w:tcPr>
          <w:p>
            <w:pPr>
              <w:pStyle w:val="Contenidodelatabla"/>
              <w:widowControl w:val="false"/>
              <w:suppressLineNumbers/>
              <w:bidi w:val="0"/>
              <w:ind w:left="0" w:right="0" w:firstLine="567"/>
              <w:jc w:val="left"/>
              <w:rPr>
                <w:rFonts w:ascii="Gotham Rounded" w:hAnsi="Gotham Rounded"/>
                <w:color w:val="FFFFFF"/>
              </w:rPr>
            </w:pPr>
            <w:r>
              <w:rPr>
                <w:rFonts w:ascii="Gotham Rounded" w:hAnsi="Gotham Rounded"/>
                <w:color w:val="FFFFFF"/>
              </w:rPr>
              <w:t>8 FECHA DE PRESENTACIÓN</w:t>
            </w:r>
          </w:p>
        </w:tc>
      </w:tr>
      <w:tr>
        <w:trPr/>
        <w:tc>
          <w:tcPr>
            <w:tcW w:w="9638" w:type="dxa"/>
            <w:tcBorders>
              <w:left w:val="single" w:sz="2" w:space="0" w:color="A9A9A9"/>
              <w:bottom w:val="single" w:sz="2" w:space="0" w:color="A9A9A9"/>
              <w:right w:val="single" w:sz="2" w:space="0" w:color="A9A9A9"/>
            </w:tcBorders>
            <w:vAlign w:val="center"/>
          </w:tcPr>
          <w:p>
            <w:pPr>
              <w:pStyle w:val="Contenidodelatabla"/>
              <w:widowControl w:val="false"/>
              <w:suppressLineNumbers/>
              <w:bidi w:val="0"/>
              <w:spacing w:lineRule="auto" w:line="240" w:before="156" w:after="0"/>
              <w:ind w:left="283" w:right="0" w:hanging="0"/>
              <w:jc w:val="left"/>
              <w:rPr>
                <w:rFonts w:ascii="Gotham Rounded" w:hAnsi="Gotham Rounded"/>
                <w:b w:val="false"/>
                <w:b w:val="false"/>
                <w:bCs w:val="false"/>
                <w:color w:val="000000"/>
                <w:sz w:val="24"/>
                <w:szCs w:val="24"/>
              </w:rPr>
            </w:pPr>
            <w:r>
              <w:rPr>
                <w:rFonts w:ascii="Gotham Rounded" w:hAnsi="Gotham Rounded"/>
                <w:b w:val="false"/>
                <w:bCs w:val="false"/>
                <w:color w:val="000000"/>
                <w:sz w:val="24"/>
                <w:szCs w:val="24"/>
              </w:rPr>
              <w:t>Las fechas de presentación de las liquidaciones respectivas, estarán sujetas al cronograma de presentación que su entidad le informara oportunamente.</w:t>
            </w:r>
          </w:p>
        </w:tc>
      </w:tr>
    </w:tbl>
    <w:p>
      <w:pPr>
        <w:pStyle w:val="Normal"/>
        <w:bidi w:val="0"/>
        <w:spacing w:before="0" w:after="0"/>
        <w:jc w:val="center"/>
        <w:rPr>
          <w:rFonts w:ascii="Gotham Rounded" w:hAnsi="Gotham Rounded"/>
        </w:rPr>
      </w:pPr>
      <w:r>
        <w:rPr>
          <w:rFonts w:ascii="Gotham Rounded" w:hAnsi="Gotham Rounded"/>
        </w:rPr>
      </w:r>
    </w:p>
    <w:p>
      <w:pPr>
        <w:pStyle w:val="Normal"/>
        <w:bidi w:val="0"/>
        <w:spacing w:before="0" w:after="0"/>
        <w:jc w:val="both"/>
        <w:rPr>
          <w:rFonts w:ascii="Gotham Rounded" w:hAnsi="Gotham Rounded"/>
        </w:rPr>
      </w:pPr>
      <w:r>
        <w:rPr>
          <w:rFonts w:ascii="Gotham Rounded" w:hAnsi="Gotham Rounded"/>
        </w:rPr>
        <w:t>Toda documentación que no se reciba en las condiciones detalladas precedentemente podrá ser devuelta a la farmacia para su corrección, con el consiguiente retraso en las fechas efectivas de presentación y posterior pago de dichas liquidaciones.</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otham Rounded">
    <w:charset w:val="00"/>
    <w:family w:val="moder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7.5pt;height:7.5pt" o:bullet="t">
        <v:imagedata r:id="rId1" o:title=""/>
      </v:shape>
    </w:pict>
  </w:numPicBullet>
  <w:abstractNum w:abstractNumId="1">
    <w:lvl w:ilvl="0">
      <w:start w:val="1"/>
      <w:numFmt w:val="bullet"/>
      <w:lvlText w:val=""/>
      <w:lvlPicBulletId w:val="0"/>
      <w:lvlJc w:val="left"/>
      <w:pPr>
        <w:tabs>
          <w:tab w:val="num" w:pos="1003"/>
        </w:tabs>
        <w:ind w:left="1003" w:hanging="360"/>
      </w:pPr>
      <w:rPr>
        <w:rFonts w:ascii="Symbol" w:hAnsi="Symbol" w:cs="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s-AR" w:eastAsia="zh-CN" w:bidi="hi-IN"/>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nidodelatabla">
    <w:name w:val="Contenido de la tabla"/>
    <w:basedOn w:val="Normal"/>
    <w:qFormat/>
    <w:pPr>
      <w:widowControl w:val="false"/>
      <w:suppressLineNumbers/>
    </w:pPr>
    <w:rPr/>
  </w:style>
  <w:style w:type="paragraph" w:styleId="Ttulogeneral">
    <w:name w:val="Title"/>
    <w:basedOn w:val="Ttulo"/>
    <w:next w:val="Cuerpodetexto"/>
    <w:qFormat/>
    <w:pPr>
      <w:jc w:val="center"/>
    </w:pPr>
    <w:rPr>
      <w:b/>
      <w:bCs/>
      <w:sz w:val="56"/>
      <w:szCs w:val="56"/>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numbering.xml.rels><?xml version="1.0" encoding="UTF-8"?>
<Relationships xmlns="http://schemas.openxmlformats.org/package/2006/relationships"><Relationship Id="rId1" Type="http://schemas.openxmlformats.org/officeDocument/2006/relationships/image" Target="media/image2.gif"/>
</Relationships>
</file>

<file path=docProps/app.xml><?xml version="1.0" encoding="utf-8"?>
<Properties xmlns="http://schemas.openxmlformats.org/officeDocument/2006/extended-properties" xmlns:vt="http://schemas.openxmlformats.org/officeDocument/2006/docPropsVTypes">
  <Template/>
  <TotalTime>32</TotalTime>
  <Application>LibreOffice/7.4.6.2$Windows_X86_64 LibreOffice_project/5b1f5509c2decdade7fda905e3e1429a67acd63d</Application>
  <AppVersion>15.0000</AppVersion>
  <Pages>2</Pages>
  <Words>503</Words>
  <Characters>2603</Characters>
  <CharactersWithSpaces>3063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2024-09-24T14:33:36Z</dcterms:created>
  <dc:creator/>
  <dc:description/>
  <dc:language>es-AR</dc:language>
  <cp:lastModifiedBy/>
  <dcterms:modified xsi:type="dcterms:W3CDTF">2024-09-24T15:05:47Z</dcterms:modified>
  <cp:revision>2</cp:revision>
  <dc:subject/>
  <dc:title/>
</cp:coreProperties>
</file>